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20" w:after="120" w:line="400" w:lineRule="exact"/>
        <w:jc w:val="center"/>
        <w:rPr>
          <w:rFonts w:ascii="黑体" w:hAnsi="黑体" w:eastAsia="黑体"/>
          <w:b w:val="0"/>
          <w:bCs w:val="0"/>
          <w:color w:val="000000"/>
          <w:sz w:val="32"/>
          <w:lang w:eastAsia="zh-CN"/>
        </w:rPr>
      </w:pPr>
      <w:bookmarkStart w:id="0" w:name="_Toc403052438"/>
      <w:bookmarkStart w:id="1" w:name="_Toc362252605"/>
      <w:bookmarkStart w:id="2" w:name="_Toc241459595"/>
      <w:bookmarkStart w:id="3" w:name="_Toc342296120"/>
      <w:bookmarkStart w:id="4" w:name="_Toc403059381"/>
      <w:r>
        <w:rPr>
          <w:rFonts w:hint="eastAsia" w:ascii="黑体" w:hAnsi="黑体" w:eastAsia="黑体"/>
          <w:b w:val="0"/>
          <w:bCs w:val="0"/>
          <w:color w:val="000000"/>
          <w:sz w:val="32"/>
        </w:rPr>
        <w:t>招标公告</w:t>
      </w:r>
      <w:bookmarkEnd w:id="0"/>
      <w:bookmarkEnd w:id="1"/>
      <w:bookmarkEnd w:id="2"/>
      <w:bookmarkEnd w:id="3"/>
      <w:bookmarkEnd w:id="4"/>
    </w:p>
    <w:p>
      <w:pPr>
        <w:tabs>
          <w:tab w:val="center" w:pos="4153"/>
        </w:tabs>
        <w:spacing w:line="440" w:lineRule="exact"/>
        <w:rPr>
          <w:rFonts w:eastAsia="黑体"/>
          <w:color w:val="000000"/>
          <w:sz w:val="17"/>
          <w:szCs w:val="17"/>
        </w:rPr>
      </w:pPr>
    </w:p>
    <w:p>
      <w:pPr>
        <w:spacing w:before="156" w:beforeLines="50" w:after="156" w:afterLines="50" w:line="400" w:lineRule="exact"/>
        <w:ind w:firstLine="3213" w:firstLineChars="1000"/>
        <w:jc w:val="left"/>
        <w:rPr>
          <w:rFonts w:eastAsia="黑体"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32"/>
          <w:szCs w:val="32"/>
          <w:highlight w:val="none"/>
          <w:u w:val="single"/>
          <w:lang w:val="en-US" w:eastAsia="zh-CN"/>
        </w:rPr>
        <w:t>加固工程</w:t>
      </w:r>
      <w:r>
        <w:rPr>
          <w:rFonts w:hint="eastAsia" w:ascii="宋体" w:hAnsi="宋体"/>
          <w:color w:val="00000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eastAsia="黑体"/>
          <w:color w:val="000000"/>
          <w:sz w:val="28"/>
          <w:szCs w:val="28"/>
        </w:rPr>
        <w:t>施工招标公告</w:t>
      </w:r>
    </w:p>
    <w:p>
      <w:pPr>
        <w:pStyle w:val="9"/>
        <w:spacing w:before="0"/>
        <w:outlineLvl w:val="0"/>
        <w:rPr>
          <w:color w:val="000000"/>
          <w:szCs w:val="21"/>
        </w:rPr>
      </w:pPr>
      <w:bookmarkStart w:id="5" w:name="_Toc144974480"/>
      <w:bookmarkStart w:id="6" w:name="_Toc342296121"/>
      <w:bookmarkStart w:id="7" w:name="_Toc403059382"/>
      <w:bookmarkStart w:id="8" w:name="_Toc362252606"/>
      <w:bookmarkStart w:id="9" w:name="_Toc179632528"/>
      <w:bookmarkStart w:id="10" w:name="_Toc152045512"/>
      <w:bookmarkStart w:id="11" w:name="_Toc403052439"/>
      <w:bookmarkStart w:id="12" w:name="_Toc152042288"/>
      <w:bookmarkStart w:id="13" w:name="_Toc241459596"/>
      <w:r>
        <w:rPr>
          <w:color w:val="000000"/>
          <w:szCs w:val="21"/>
        </w:rPr>
        <w:t>1. 招标条件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>
      <w:pPr>
        <w:spacing w:line="400" w:lineRule="exact"/>
        <w:rPr>
          <w:color w:val="000000"/>
          <w:szCs w:val="21"/>
          <w:highlight w:val="none"/>
        </w:rPr>
      </w:pPr>
      <w:r>
        <w:rPr>
          <w:rFonts w:hint="eastAsia" w:ascii="宋体" w:hAnsi="宋体"/>
          <w:color w:val="000000"/>
          <w:szCs w:val="21"/>
        </w:rPr>
        <w:t xml:space="preserve">    </w:t>
      </w:r>
      <w:r>
        <w:rPr>
          <w:rFonts w:hint="eastAsia" w:ascii="宋体" w:hAnsi="宋体" w:cs="宋体"/>
          <w:kern w:val="0"/>
          <w:szCs w:val="21"/>
        </w:rPr>
        <w:t>根据</w:t>
      </w:r>
      <w:r>
        <w:rPr>
          <w:rFonts w:hint="eastAsia" w:ascii="宋体" w:hAnsi="宋体" w:cs="宋体"/>
          <w:bCs/>
          <w:kern w:val="0"/>
          <w:szCs w:val="21"/>
        </w:rPr>
        <w:t>中国建筑一局（集团）有限公司</w:t>
      </w:r>
      <w:r>
        <w:rPr>
          <w:rFonts w:hint="eastAsia" w:ascii="宋体" w:hAnsi="宋体" w:cs="宋体"/>
          <w:kern w:val="0"/>
          <w:szCs w:val="21"/>
        </w:rPr>
        <w:t>采购管理方针</w:t>
      </w:r>
      <w:r>
        <w:rPr>
          <w:rFonts w:ascii="宋体" w:hAnsi="宋体"/>
          <w:color w:val="000000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szCs w:val="21"/>
          <w:highlight w:val="none"/>
          <w:u w:val="single"/>
          <w:lang w:val="en-US" w:eastAsia="zh-CN"/>
        </w:rPr>
        <w:t>双流县第一人民医院迁建工程PPP项目</w:t>
      </w:r>
      <w:r>
        <w:rPr>
          <w:rFonts w:hint="eastAsia" w:ascii="宋体" w:hAnsi="宋体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color w:val="000000"/>
          <w:szCs w:val="21"/>
          <w:highlight w:val="none"/>
        </w:rPr>
        <w:t>工程建设所需的</w:t>
      </w:r>
      <w:r>
        <w:rPr>
          <w:rFonts w:ascii="宋体" w:hAnsi="宋体"/>
          <w:color w:val="000000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szCs w:val="21"/>
          <w:highlight w:val="none"/>
          <w:u w:val="single"/>
          <w:lang w:val="en-US" w:eastAsia="zh-CN"/>
        </w:rPr>
        <w:t xml:space="preserve"> 加固工程 </w:t>
      </w:r>
      <w:r>
        <w:rPr>
          <w:rFonts w:hint="eastAsia" w:ascii="宋体" w:hAnsi="宋体"/>
          <w:szCs w:val="21"/>
          <w:highlight w:val="none"/>
          <w:u w:val="none"/>
          <w:lang w:val="en-US" w:eastAsia="zh-CN"/>
        </w:rPr>
        <w:t>已</w:t>
      </w:r>
      <w:r>
        <w:rPr>
          <w:rFonts w:hint="eastAsia" w:ascii="宋体" w:hAnsi="宋体"/>
          <w:color w:val="000000"/>
          <w:szCs w:val="21"/>
          <w:highlight w:val="none"/>
        </w:rPr>
        <w:t>具备招标条件，</w:t>
      </w:r>
      <w:r>
        <w:rPr>
          <w:rFonts w:ascii="宋体" w:hAnsi="宋体"/>
          <w:color w:val="000000"/>
          <w:szCs w:val="21"/>
          <w:highlight w:val="none"/>
        </w:rPr>
        <w:t>现进行公开招标。</w:t>
      </w:r>
    </w:p>
    <w:p>
      <w:pPr>
        <w:spacing w:line="400" w:lineRule="exact"/>
        <w:ind w:firstLine="420"/>
        <w:rPr>
          <w:color w:val="000000"/>
          <w:szCs w:val="21"/>
        </w:rPr>
      </w:pPr>
    </w:p>
    <w:p>
      <w:pPr>
        <w:pStyle w:val="9"/>
        <w:spacing w:before="0"/>
        <w:outlineLvl w:val="0"/>
        <w:rPr>
          <w:rFonts w:ascii="黑体" w:hAnsi="黑体"/>
          <w:color w:val="000000"/>
          <w:szCs w:val="28"/>
        </w:rPr>
      </w:pPr>
      <w:bookmarkStart w:id="14" w:name="_Toc152042289"/>
      <w:bookmarkStart w:id="15" w:name="_Toc342296122"/>
      <w:bookmarkStart w:id="16" w:name="_Toc179632529"/>
      <w:bookmarkStart w:id="17" w:name="_Toc152045513"/>
      <w:bookmarkStart w:id="18" w:name="_Toc362252607"/>
      <w:bookmarkStart w:id="19" w:name="_Toc144974481"/>
      <w:bookmarkStart w:id="20" w:name="_Toc403052440"/>
      <w:bookmarkStart w:id="21" w:name="_Toc241459597"/>
      <w:bookmarkStart w:id="22" w:name="_Toc403059383"/>
      <w:r>
        <w:rPr>
          <w:color w:val="000000"/>
          <w:szCs w:val="21"/>
        </w:rPr>
        <w:t xml:space="preserve">2. </w:t>
      </w:r>
      <w:r>
        <w:rPr>
          <w:rFonts w:hint="eastAsia" w:ascii="黑体" w:hAnsi="黑体"/>
          <w:color w:val="000000"/>
          <w:szCs w:val="28"/>
        </w:rPr>
        <w:t>分包</w:t>
      </w:r>
      <w:r>
        <w:rPr>
          <w:rFonts w:ascii="黑体" w:hAnsi="黑体"/>
          <w:color w:val="000000"/>
          <w:szCs w:val="28"/>
        </w:rPr>
        <w:t>工程概况与招标范围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>
      <w:pPr>
        <w:spacing w:line="400" w:lineRule="exact"/>
        <w:rPr>
          <w:rFonts w:ascii="宋体" w:hAnsi="宋体"/>
          <w:color w:val="000000"/>
          <w:u w:val="single"/>
        </w:rPr>
      </w:pPr>
      <w:r>
        <w:rPr>
          <w:color w:val="000000"/>
          <w:szCs w:val="21"/>
        </w:rPr>
        <w:t>　</w:t>
      </w:r>
      <w:bookmarkStart w:id="23" w:name="_Toc144974482"/>
      <w:bookmarkStart w:id="24" w:name="_Toc152045514"/>
      <w:bookmarkStart w:id="25" w:name="_Toc241459598"/>
      <w:bookmarkStart w:id="26" w:name="_Toc179632530"/>
      <w:bookmarkStart w:id="27" w:name="_Toc152042290"/>
      <w:r>
        <w:rPr>
          <w:rFonts w:hint="eastAsia"/>
          <w:color w:val="000000"/>
          <w:szCs w:val="21"/>
        </w:rPr>
        <w:t xml:space="preserve">  2.1　</w:t>
      </w:r>
      <w:r>
        <w:rPr>
          <w:rFonts w:hint="eastAsia" w:ascii="宋体" w:hAnsi="宋体"/>
          <w:color w:val="000000"/>
        </w:rPr>
        <w:t>本分包工程名称</w:t>
      </w:r>
      <w:r>
        <w:rPr>
          <w:rFonts w:hint="eastAsia" w:ascii="宋体" w:hAnsi="宋体"/>
          <w:color w:val="000000"/>
          <w:u w:val="single"/>
        </w:rPr>
        <w:t xml:space="preserve">  </w:t>
      </w:r>
      <w:r>
        <w:rPr>
          <w:rFonts w:hint="eastAsia" w:ascii="宋体" w:hAnsi="宋体"/>
          <w:color w:val="000000"/>
          <w:szCs w:val="21"/>
          <w:highlight w:val="none"/>
          <w:u w:val="single"/>
          <w:lang w:val="en-US" w:eastAsia="zh-CN"/>
        </w:rPr>
        <w:t>双流县第一人民医院迁建工程PPP项目</w:t>
      </w:r>
      <w:r>
        <w:rPr>
          <w:rFonts w:hint="eastAsia" w:ascii="宋体" w:hAnsi="宋体"/>
          <w:szCs w:val="21"/>
          <w:highlight w:val="none"/>
          <w:u w:val="single"/>
          <w:lang w:val="en-US" w:eastAsia="zh-CN"/>
        </w:rPr>
        <w:t>加固工程</w:t>
      </w:r>
      <w:r>
        <w:rPr>
          <w:rFonts w:hint="eastAsia" w:ascii="宋体" w:hAnsi="宋体"/>
          <w:color w:val="000000"/>
          <w:u w:val="single"/>
        </w:rPr>
        <w:t xml:space="preserve">                                                         </w:t>
      </w:r>
    </w:p>
    <w:p>
      <w:pPr>
        <w:spacing w:line="400" w:lineRule="exact"/>
        <w:rPr>
          <w:rFonts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</w:rPr>
        <w:t xml:space="preserve">    </w:t>
      </w:r>
      <w:r>
        <w:rPr>
          <w:rFonts w:hint="eastAsia"/>
          <w:color w:val="000000"/>
          <w:szCs w:val="21"/>
        </w:rPr>
        <w:t>2.2　</w:t>
      </w:r>
      <w:r>
        <w:rPr>
          <w:rFonts w:hint="eastAsia" w:ascii="宋体" w:hAnsi="宋体"/>
          <w:color w:val="000000"/>
          <w:highlight w:val="none"/>
        </w:rPr>
        <w:t>本分包工程</w:t>
      </w:r>
      <w:r>
        <w:rPr>
          <w:rFonts w:hint="eastAsia" w:ascii="宋体" w:hAnsi="宋体"/>
          <w:color w:val="000000"/>
        </w:rPr>
        <w:t>的建设规模</w:t>
      </w:r>
      <w:r>
        <w:rPr>
          <w:rFonts w:hint="eastAsia" w:ascii="宋体" w:hAnsi="宋体"/>
          <w:color w:val="000000"/>
          <w:highlight w:val="none"/>
          <w:u w:val="single"/>
        </w:rPr>
        <w:t xml:space="preserve"> </w:t>
      </w:r>
      <w:r>
        <w:rPr>
          <w:rFonts w:hint="eastAsia" w:ascii="宋体" w:hAnsi="宋体"/>
          <w:color w:val="000000"/>
          <w:highlight w:val="none"/>
          <w:u w:val="single"/>
          <w:lang w:val="en-US" w:eastAsia="zh-CN"/>
        </w:rPr>
        <w:t>209593.59㎡</w:t>
      </w:r>
      <w:r>
        <w:rPr>
          <w:rFonts w:hint="eastAsia" w:ascii="宋体" w:hAnsi="宋体"/>
          <w:color w:val="000000"/>
          <w:highlight w:val="none"/>
          <w:u w:val="single"/>
        </w:rPr>
        <w:t xml:space="preserve">  </w:t>
      </w:r>
      <w:r>
        <w:rPr>
          <w:rFonts w:ascii="宋体" w:hAnsi="宋体"/>
          <w:color w:val="000000"/>
          <w:highlight w:val="none"/>
        </w:rPr>
        <w:t>合同</w:t>
      </w:r>
      <w:r>
        <w:rPr>
          <w:rFonts w:hint="eastAsia" w:ascii="宋体" w:hAnsi="宋体"/>
          <w:color w:val="000000"/>
          <w:highlight w:val="none"/>
        </w:rPr>
        <w:t>估算价</w:t>
      </w:r>
      <w:r>
        <w:rPr>
          <w:rFonts w:hint="eastAsia" w:ascii="宋体" w:hAnsi="宋体"/>
          <w:color w:val="000000"/>
          <w:highlight w:val="none"/>
          <w:u w:val="single"/>
          <w:lang w:val="en-US" w:eastAsia="zh-CN"/>
        </w:rPr>
        <w:t>150</w:t>
      </w:r>
      <w:r>
        <w:rPr>
          <w:rFonts w:hint="eastAsia" w:ascii="宋体" w:hAnsi="宋体"/>
          <w:color w:val="000000"/>
          <w:highlight w:val="none"/>
          <w:u w:val="single"/>
        </w:rPr>
        <w:t xml:space="preserve"> </w:t>
      </w:r>
      <w:r>
        <w:rPr>
          <w:rFonts w:hint="eastAsia" w:ascii="宋体" w:hAnsi="宋体"/>
          <w:color w:val="000000"/>
          <w:highlight w:val="none"/>
        </w:rPr>
        <w:t>（</w:t>
      </w:r>
      <w:r>
        <w:rPr>
          <w:rFonts w:ascii="宋体" w:hAnsi="宋体"/>
          <w:color w:val="000000"/>
          <w:highlight w:val="none"/>
        </w:rPr>
        <w:t>万元</w:t>
      </w:r>
      <w:r>
        <w:rPr>
          <w:rFonts w:hint="eastAsia" w:ascii="宋体" w:hAnsi="宋体"/>
          <w:color w:val="000000"/>
          <w:highlight w:val="none"/>
        </w:rPr>
        <w:t>）</w:t>
      </w:r>
    </w:p>
    <w:p>
      <w:pPr>
        <w:spacing w:line="400" w:lineRule="exact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  <w:highlight w:val="none"/>
        </w:rPr>
        <w:t xml:space="preserve">    </w:t>
      </w:r>
      <w:r>
        <w:rPr>
          <w:rFonts w:hint="eastAsia"/>
          <w:color w:val="000000"/>
          <w:szCs w:val="21"/>
          <w:highlight w:val="none"/>
        </w:rPr>
        <w:t>2.3　</w:t>
      </w:r>
      <w:r>
        <w:rPr>
          <w:rFonts w:hint="eastAsia" w:ascii="宋体" w:hAnsi="宋体"/>
          <w:color w:val="000000"/>
          <w:highlight w:val="none"/>
        </w:rPr>
        <w:t xml:space="preserve">本分包工程的建设地点 </w:t>
      </w:r>
      <w:r>
        <w:rPr>
          <w:rFonts w:hint="eastAsia" w:ascii="宋体" w:hAnsi="宋体"/>
          <w:color w:val="000000"/>
          <w:highlight w:val="none"/>
          <w:u w:val="single"/>
        </w:rPr>
        <w:t xml:space="preserve"> </w:t>
      </w:r>
      <w:r>
        <w:rPr>
          <w:rFonts w:hint="eastAsia" w:ascii="宋体" w:hAnsi="宋体"/>
          <w:szCs w:val="21"/>
          <w:highlight w:val="none"/>
          <w:u w:val="single"/>
          <w:lang w:val="en-US" w:eastAsia="zh-CN"/>
        </w:rPr>
        <w:t>成都市双流县东升镇、航都大道南侧</w:t>
      </w:r>
      <w:r>
        <w:rPr>
          <w:rFonts w:hint="eastAsia" w:ascii="宋体" w:hAnsi="宋体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color w:val="000000"/>
          <w:highlight w:val="none"/>
          <w:u w:val="single"/>
        </w:rPr>
        <w:t xml:space="preserve"> </w:t>
      </w:r>
      <w:r>
        <w:rPr>
          <w:rFonts w:hint="eastAsia" w:ascii="宋体" w:hAnsi="宋体"/>
          <w:color w:val="000000"/>
          <w:u w:val="single"/>
        </w:rPr>
        <w:t xml:space="preserve">                                                  </w:t>
      </w:r>
    </w:p>
    <w:p>
      <w:pPr>
        <w:spacing w:line="400" w:lineRule="exact"/>
        <w:ind w:firstLine="210" w:firstLineChars="100"/>
        <w:rPr>
          <w:rFonts w:ascii="宋体" w:hAnsi="宋体"/>
          <w:color w:val="000000"/>
        </w:rPr>
      </w:pPr>
      <w:r>
        <w:rPr>
          <w:rFonts w:hint="eastAsia"/>
          <w:color w:val="000000"/>
          <w:szCs w:val="21"/>
        </w:rPr>
        <w:t xml:space="preserve">  2.4　</w:t>
      </w:r>
      <w:r>
        <w:rPr>
          <w:rFonts w:hint="eastAsia" w:ascii="宋体" w:hAnsi="宋体"/>
          <w:color w:val="000000"/>
        </w:rPr>
        <w:t>本分包工程的计划工期</w:t>
      </w:r>
      <w:r>
        <w:rPr>
          <w:rFonts w:hint="eastAsia" w:ascii="宋体" w:hAnsi="宋体"/>
          <w:color w:val="000000"/>
          <w:u w:val="single"/>
        </w:rPr>
        <w:t xml:space="preserve">  </w:t>
      </w:r>
      <w:r>
        <w:rPr>
          <w:rFonts w:hint="eastAsia" w:ascii="宋体" w:hAnsi="宋体"/>
          <w:color w:val="000000"/>
          <w:u w:val="single"/>
          <w:lang w:val="en-US" w:eastAsia="zh-CN"/>
        </w:rPr>
        <w:t>30</w:t>
      </w:r>
      <w:r>
        <w:rPr>
          <w:rFonts w:hint="eastAsia" w:ascii="宋体" w:hAnsi="宋体"/>
          <w:color w:val="000000"/>
          <w:u w:val="single"/>
        </w:rPr>
        <w:t xml:space="preserve">   </w:t>
      </w:r>
      <w:r>
        <w:rPr>
          <w:rFonts w:hint="eastAsia" w:ascii="宋体" w:hAnsi="宋体"/>
          <w:color w:val="000000"/>
        </w:rPr>
        <w:t>日历天</w:t>
      </w:r>
    </w:p>
    <w:p>
      <w:pPr>
        <w:spacing w:line="400" w:lineRule="exact"/>
        <w:rPr>
          <w:rFonts w:ascii="宋体" w:hAnsi="宋体"/>
          <w:color w:val="000000"/>
          <w:u w:val="single"/>
        </w:rPr>
      </w:pPr>
      <w:r>
        <w:rPr>
          <w:rFonts w:hint="eastAsia" w:ascii="宋体" w:hAnsi="宋体"/>
          <w:color w:val="000000"/>
        </w:rPr>
        <w:t xml:space="preserve">    </w:t>
      </w:r>
      <w:r>
        <w:rPr>
          <w:rFonts w:hint="eastAsia"/>
          <w:color w:val="000000"/>
          <w:szCs w:val="21"/>
        </w:rPr>
        <w:t>2.5　</w:t>
      </w:r>
      <w:r>
        <w:rPr>
          <w:rFonts w:hint="eastAsia" w:ascii="宋体" w:hAnsi="宋体"/>
          <w:color w:val="000000"/>
        </w:rPr>
        <w:t>本分包工程的标段划分</w:t>
      </w:r>
      <w:r>
        <w:rPr>
          <w:rFonts w:hint="eastAsia" w:ascii="宋体" w:hAnsi="宋体"/>
          <w:color w:val="000000"/>
          <w:u w:val="single"/>
        </w:rPr>
        <w:t xml:space="preserve">       </w:t>
      </w:r>
      <w:r>
        <w:rPr>
          <w:rFonts w:hint="eastAsia" w:ascii="宋体" w:hAnsi="宋体"/>
          <w:color w:val="000000"/>
          <w:u w:val="single"/>
          <w:lang w:val="en-US" w:eastAsia="zh-CN"/>
        </w:rPr>
        <w:t>\</w:t>
      </w:r>
      <w:r>
        <w:rPr>
          <w:rFonts w:hint="eastAsia" w:ascii="宋体" w:hAnsi="宋体"/>
          <w:color w:val="000000"/>
          <w:u w:val="single"/>
        </w:rPr>
        <w:t xml:space="preserve">                                    </w:t>
      </w:r>
    </w:p>
    <w:p>
      <w:pPr>
        <w:spacing w:line="400" w:lineRule="exact"/>
        <w:ind w:left="840" w:hanging="840" w:hangingChars="4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 xml:space="preserve">    </w:t>
      </w:r>
      <w:r>
        <w:rPr>
          <w:rFonts w:hint="eastAsia"/>
          <w:color w:val="000000"/>
          <w:szCs w:val="21"/>
        </w:rPr>
        <w:t>2.6　</w:t>
      </w:r>
      <w:r>
        <w:rPr>
          <w:rFonts w:hint="eastAsia" w:ascii="宋体" w:hAnsi="宋体"/>
          <w:color w:val="000000"/>
        </w:rPr>
        <w:t>招标</w:t>
      </w:r>
      <w:r>
        <w:rPr>
          <w:rFonts w:hint="eastAsia" w:ascii="宋体" w:hAnsi="宋体"/>
          <w:color w:val="000000"/>
          <w:highlight w:val="none"/>
        </w:rPr>
        <w:t xml:space="preserve">范围 </w:t>
      </w:r>
      <w:r>
        <w:rPr>
          <w:rFonts w:hint="eastAsia" w:ascii="宋体" w:hAnsi="宋体"/>
          <w:color w:val="000000"/>
          <w:highlight w:val="none"/>
          <w:u w:val="single"/>
        </w:rPr>
        <w:t xml:space="preserve"> </w:t>
      </w:r>
      <w:r>
        <w:rPr>
          <w:rFonts w:hint="eastAsia" w:ascii="宋体" w:hAnsi="宋体"/>
          <w:color w:val="000000"/>
          <w:szCs w:val="21"/>
          <w:highlight w:val="none"/>
          <w:u w:val="single"/>
        </w:rPr>
        <w:t>本工程所需的</w:t>
      </w:r>
      <w:r>
        <w:rPr>
          <w:rFonts w:hint="eastAsia" w:ascii="宋体" w:hAnsi="宋体"/>
          <w:color w:val="000000"/>
          <w:szCs w:val="21"/>
          <w:highlight w:val="none"/>
          <w:u w:val="single"/>
          <w:lang w:val="en-US" w:eastAsia="zh-CN"/>
        </w:rPr>
        <w:t>双流县第一人民医院迁建工程PPP项目加固工程</w:t>
      </w:r>
      <w:r>
        <w:rPr>
          <w:rFonts w:hint="eastAsia" w:ascii="宋体" w:hAnsi="宋体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Cs w:val="21"/>
          <w:highlight w:val="none"/>
          <w:u w:val="single"/>
        </w:rPr>
        <w:t xml:space="preserve">  </w:t>
      </w:r>
      <w:r>
        <w:rPr>
          <w:rFonts w:hint="eastAsia" w:ascii="宋体" w:hAnsi="宋体"/>
          <w:color w:val="000000"/>
          <w:szCs w:val="21"/>
          <w:u w:val="single"/>
        </w:rPr>
        <w:t xml:space="preserve"> </w:t>
      </w:r>
      <w:r>
        <w:rPr>
          <w:rFonts w:hint="eastAsia" w:ascii="宋体" w:hAnsi="宋体"/>
          <w:color w:val="000000"/>
          <w:u w:val="single"/>
        </w:rPr>
        <w:t xml:space="preserve">                                                               </w:t>
      </w:r>
    </w:p>
    <w:p>
      <w:pPr>
        <w:spacing w:line="400" w:lineRule="exact"/>
        <w:rPr>
          <w:rFonts w:ascii="宋体" w:hAnsi="宋体"/>
          <w:color w:val="000000"/>
          <w:u w:val="single"/>
        </w:rPr>
      </w:pPr>
      <w:r>
        <w:rPr>
          <w:rFonts w:hint="eastAsia" w:ascii="宋体" w:hAnsi="宋体"/>
          <w:color w:val="000000"/>
        </w:rPr>
        <w:t xml:space="preserve">    </w:t>
      </w:r>
      <w:r>
        <w:rPr>
          <w:rFonts w:hint="eastAsia"/>
          <w:color w:val="000000"/>
          <w:szCs w:val="21"/>
        </w:rPr>
        <w:t>2.7　</w:t>
      </w:r>
      <w:r>
        <w:rPr>
          <w:rFonts w:hint="eastAsia" w:ascii="宋体" w:hAnsi="宋体"/>
          <w:color w:val="000000"/>
        </w:rPr>
        <w:t>其他</w:t>
      </w:r>
      <w:r>
        <w:rPr>
          <w:rFonts w:hint="eastAsia" w:ascii="宋体" w:hAnsi="宋体"/>
          <w:color w:val="000000"/>
          <w:u w:val="single"/>
        </w:rPr>
        <w:t xml:space="preserve">               </w:t>
      </w:r>
      <w:r>
        <w:rPr>
          <w:rFonts w:hint="eastAsia" w:ascii="宋体" w:hAnsi="宋体"/>
          <w:color w:val="000000"/>
          <w:u w:val="single"/>
          <w:lang w:val="en-US" w:eastAsia="zh-CN"/>
        </w:rPr>
        <w:t>\</w:t>
      </w:r>
      <w:r>
        <w:rPr>
          <w:rFonts w:hint="eastAsia" w:ascii="宋体" w:hAnsi="宋体"/>
          <w:color w:val="000000"/>
          <w:u w:val="single"/>
        </w:rPr>
        <w:t xml:space="preserve">                                                      </w:t>
      </w:r>
    </w:p>
    <w:p>
      <w:pPr>
        <w:spacing w:line="400" w:lineRule="exact"/>
        <w:rPr>
          <w:rFonts w:ascii="宋体" w:hAnsi="宋体"/>
          <w:color w:val="000000"/>
          <w:u w:val="single"/>
        </w:rPr>
      </w:pPr>
    </w:p>
    <w:p>
      <w:pPr>
        <w:pStyle w:val="9"/>
        <w:spacing w:before="0"/>
        <w:outlineLvl w:val="0"/>
        <w:rPr>
          <w:color w:val="000000"/>
          <w:szCs w:val="21"/>
        </w:rPr>
      </w:pPr>
      <w:bookmarkStart w:id="28" w:name="_Toc403059384"/>
      <w:bookmarkStart w:id="29" w:name="_Toc362252608"/>
      <w:bookmarkStart w:id="30" w:name="_Toc403052441"/>
      <w:bookmarkStart w:id="31" w:name="_Toc342296123"/>
      <w:r>
        <w:rPr>
          <w:color w:val="000000"/>
          <w:szCs w:val="21"/>
        </w:rPr>
        <w:t>3. 投标人资格要求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>
      <w:pPr>
        <w:spacing w:line="400" w:lineRule="exact"/>
        <w:ind w:firstLine="432"/>
        <w:rPr>
          <w:rFonts w:hint="eastAsia"/>
          <w:color w:val="000000"/>
          <w:szCs w:val="21"/>
        </w:rPr>
      </w:pPr>
      <w:r>
        <w:rPr>
          <w:color w:val="000000"/>
          <w:szCs w:val="21"/>
        </w:rPr>
        <w:t>3.1</w:t>
      </w:r>
      <w:r>
        <w:rPr>
          <w:rFonts w:hint="eastAsia"/>
          <w:color w:val="000000"/>
          <w:szCs w:val="21"/>
        </w:rPr>
        <w:t>　</w:t>
      </w:r>
      <w:r>
        <w:rPr>
          <w:color w:val="000000"/>
          <w:szCs w:val="21"/>
        </w:rPr>
        <w:t>本次招标要求投标人须具备</w:t>
      </w:r>
      <w:r>
        <w:rPr>
          <w:rFonts w:hint="eastAsia"/>
          <w:color w:val="000000"/>
          <w:szCs w:val="21"/>
          <w:u w:val="single"/>
          <w:lang w:val="en-US" w:eastAsia="zh-CN"/>
        </w:rPr>
        <w:t xml:space="preserve"> </w:t>
      </w:r>
      <w:r>
        <w:rPr>
          <w:rFonts w:hint="eastAsia"/>
          <w:color w:val="000000"/>
          <w:szCs w:val="21"/>
          <w:highlight w:val="none"/>
          <w:u w:val="single"/>
          <w:lang w:val="en-US" w:eastAsia="zh-CN"/>
        </w:rPr>
        <w:t>特种专业结构补强</w:t>
      </w:r>
      <w:r>
        <w:rPr>
          <w:color w:val="000000"/>
          <w:szCs w:val="21"/>
          <w:highlight w:val="none"/>
          <w:u w:val="single"/>
        </w:rPr>
        <w:t xml:space="preserve"> </w:t>
      </w:r>
      <w:r>
        <w:rPr>
          <w:color w:val="000000"/>
          <w:szCs w:val="21"/>
        </w:rPr>
        <w:t>资质</w:t>
      </w:r>
      <w:r>
        <w:rPr>
          <w:rFonts w:hint="eastAsia"/>
          <w:color w:val="000000"/>
          <w:szCs w:val="21"/>
        </w:rPr>
        <w:t>，并</w:t>
      </w:r>
      <w:r>
        <w:rPr>
          <w:color w:val="000000"/>
          <w:szCs w:val="21"/>
        </w:rPr>
        <w:t>在人员、设备、资金等方面具有相应的施工能力</w:t>
      </w:r>
      <w:r>
        <w:rPr>
          <w:rFonts w:hint="eastAsia"/>
          <w:color w:val="000000"/>
          <w:szCs w:val="21"/>
        </w:rPr>
        <w:t>。</w:t>
      </w:r>
    </w:p>
    <w:p>
      <w:pPr>
        <w:spacing w:line="400" w:lineRule="exact"/>
        <w:ind w:firstLine="432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3.2  项目经理</w:t>
      </w:r>
      <w:r>
        <w:rPr>
          <w:rFonts w:hint="eastAsia"/>
          <w:color w:val="000000"/>
          <w:szCs w:val="21"/>
          <w:highlight w:val="none"/>
        </w:rPr>
        <w:t>为</w:t>
      </w:r>
      <w:r>
        <w:rPr>
          <w:rFonts w:hint="eastAsia"/>
          <w:color w:val="000000"/>
          <w:szCs w:val="21"/>
          <w:highlight w:val="none"/>
          <w:u w:val="single"/>
        </w:rPr>
        <w:t xml:space="preserve"> </w:t>
      </w:r>
      <w:r>
        <w:rPr>
          <w:rFonts w:hint="eastAsia"/>
          <w:color w:val="000000"/>
          <w:szCs w:val="21"/>
          <w:highlight w:val="none"/>
          <w:u w:val="single"/>
          <w:lang w:val="en-US" w:eastAsia="zh-CN"/>
        </w:rPr>
        <w:t>建筑</w:t>
      </w:r>
      <w:r>
        <w:rPr>
          <w:rFonts w:hint="eastAsia"/>
          <w:color w:val="000000"/>
          <w:szCs w:val="21"/>
          <w:highlight w:val="none"/>
          <w:u w:val="single"/>
        </w:rPr>
        <w:t xml:space="preserve"> </w:t>
      </w:r>
      <w:r>
        <w:rPr>
          <w:rFonts w:hint="eastAsia"/>
          <w:color w:val="000000"/>
          <w:szCs w:val="21"/>
          <w:u w:val="single"/>
        </w:rPr>
        <w:t xml:space="preserve">  </w:t>
      </w:r>
      <w:r>
        <w:rPr>
          <w:rFonts w:hint="eastAsia"/>
          <w:color w:val="000000"/>
          <w:szCs w:val="21"/>
        </w:rPr>
        <w:t>（专业）</w:t>
      </w:r>
      <w:r>
        <w:rPr>
          <w:rFonts w:hint="eastAsia"/>
          <w:color w:val="000000"/>
          <w:szCs w:val="21"/>
          <w:highlight w:val="none"/>
        </w:rPr>
        <w:t xml:space="preserve"> </w:t>
      </w:r>
      <w:r>
        <w:rPr>
          <w:rFonts w:hint="eastAsia"/>
          <w:color w:val="000000"/>
          <w:szCs w:val="21"/>
          <w:highlight w:val="none"/>
          <w:u w:val="single"/>
        </w:rPr>
        <w:t xml:space="preserve"> </w:t>
      </w:r>
      <w:r>
        <w:rPr>
          <w:rFonts w:hint="eastAsia"/>
          <w:color w:val="000000"/>
          <w:szCs w:val="21"/>
          <w:highlight w:val="none"/>
          <w:u w:val="single"/>
          <w:lang w:val="en-US" w:eastAsia="zh-CN"/>
        </w:rPr>
        <w:t>二</w:t>
      </w:r>
      <w:r>
        <w:rPr>
          <w:rFonts w:hint="eastAsia"/>
          <w:color w:val="000000"/>
          <w:szCs w:val="21"/>
          <w:highlight w:val="none"/>
          <w:u w:val="single"/>
        </w:rPr>
        <w:t xml:space="preserve"> </w:t>
      </w:r>
      <w:r>
        <w:rPr>
          <w:rFonts w:hint="eastAsia"/>
          <w:color w:val="000000"/>
          <w:szCs w:val="21"/>
          <w:u w:val="single"/>
        </w:rPr>
        <w:t xml:space="preserve"> </w:t>
      </w:r>
      <w:r>
        <w:rPr>
          <w:rFonts w:hint="eastAsia"/>
          <w:color w:val="000000"/>
          <w:szCs w:val="21"/>
        </w:rPr>
        <w:t>级建造师（劳务队长必须在劳务合格名录内）</w:t>
      </w:r>
    </w:p>
    <w:p>
      <w:pPr>
        <w:spacing w:line="400" w:lineRule="exact"/>
        <w:ind w:firstLine="420" w:firstLineChars="20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3.3  可以开具符合国家规定及招标人要求的发票。</w:t>
      </w:r>
    </w:p>
    <w:p>
      <w:pPr>
        <w:spacing w:line="400" w:lineRule="exact"/>
        <w:ind w:firstLine="420" w:firstLineChars="20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3.4  符合上述条件，经招标人招标工作组资格审查合格后，才能成为合格的投标人。</w:t>
      </w:r>
    </w:p>
    <w:p>
      <w:pPr>
        <w:pStyle w:val="9"/>
        <w:spacing w:before="0"/>
        <w:outlineLvl w:val="0"/>
        <w:rPr>
          <w:color w:val="000000"/>
          <w:szCs w:val="21"/>
        </w:rPr>
      </w:pPr>
      <w:bookmarkStart w:id="32" w:name="_Toc241459599"/>
      <w:bookmarkStart w:id="33" w:name="_Toc342296124"/>
      <w:bookmarkStart w:id="34" w:name="_Toc362252609"/>
      <w:bookmarkStart w:id="35" w:name="_Toc403059385"/>
      <w:bookmarkStart w:id="36" w:name="_Toc403052442"/>
      <w:r>
        <w:rPr>
          <w:color w:val="000000"/>
          <w:szCs w:val="21"/>
        </w:rPr>
        <w:t xml:space="preserve">4. </w:t>
      </w:r>
      <w:r>
        <w:rPr>
          <w:rFonts w:hint="eastAsia"/>
          <w:color w:val="000000"/>
          <w:szCs w:val="21"/>
        </w:rPr>
        <w:t>投标报名</w:t>
      </w:r>
      <w:bookmarkEnd w:id="32"/>
      <w:bookmarkEnd w:id="33"/>
      <w:bookmarkEnd w:id="34"/>
      <w:bookmarkEnd w:id="35"/>
      <w:bookmarkEnd w:id="36"/>
    </w:p>
    <w:p>
      <w:pPr>
        <w:spacing w:line="400" w:lineRule="exac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 4.1报名时间：以云筑网通知的报名截止时间为准，逾期不再接受投标单位的报名。</w:t>
      </w:r>
    </w:p>
    <w:p>
      <w:pPr>
        <w:spacing w:line="400" w:lineRule="exact"/>
        <w:ind w:firstLine="420" w:firstLineChars="20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4.2报名方式：</w:t>
      </w:r>
    </w:p>
    <w:p>
      <w:pPr>
        <w:spacing w:line="400" w:lineRule="exact"/>
        <w:ind w:firstLine="420" w:firstLineChars="20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网络报名，通过“中国建筑电子商务平台”（网址http://www.cscec-buy.com）上进行报名，不接受其他方式报名。</w:t>
      </w:r>
    </w:p>
    <w:p>
      <w:pPr>
        <w:spacing w:line="400" w:lineRule="exact"/>
        <w:ind w:firstLine="420" w:firstLineChars="200"/>
        <w:rPr>
          <w:rFonts w:eastAsia="黑体" w:cs="宋体"/>
          <w:color w:val="000000"/>
          <w:sz w:val="28"/>
          <w:szCs w:val="21"/>
        </w:rPr>
      </w:pPr>
      <w:r>
        <w:rPr>
          <w:rFonts w:hint="eastAsia"/>
          <w:color w:val="000000"/>
          <w:szCs w:val="21"/>
        </w:rPr>
        <w:t>4.3说明：已在“中国建筑电子商务平台”完成正式供应商注册的投标人，直接登录平台输入用户名和密码，成功登录后签收对应的招标公告并点击报名；未在“中国建筑电子商务平台”注册的投标人，需先通过平台网页进行注册，注册信息通过审核合格后，再进行报名。</w:t>
      </w:r>
    </w:p>
    <w:p>
      <w:pPr>
        <w:pStyle w:val="9"/>
        <w:spacing w:before="0"/>
        <w:outlineLvl w:val="0"/>
        <w:rPr>
          <w:color w:val="000000"/>
          <w:szCs w:val="21"/>
        </w:rPr>
      </w:pPr>
      <w:bookmarkStart w:id="37" w:name="_Toc403052443"/>
      <w:bookmarkStart w:id="38" w:name="_Toc362252610"/>
      <w:bookmarkStart w:id="39" w:name="_Toc152042291"/>
      <w:bookmarkStart w:id="40" w:name="_Toc241459600"/>
      <w:bookmarkStart w:id="41" w:name="_Toc342296125"/>
      <w:bookmarkStart w:id="42" w:name="_Toc144974483"/>
      <w:bookmarkStart w:id="43" w:name="_Toc403059386"/>
      <w:bookmarkStart w:id="44" w:name="_Toc179632531"/>
      <w:bookmarkStart w:id="45" w:name="_Toc152045515"/>
      <w:r>
        <w:rPr>
          <w:rFonts w:hint="eastAsia"/>
          <w:color w:val="000000"/>
          <w:szCs w:val="21"/>
        </w:rPr>
        <w:t>5.资格审查</w:t>
      </w:r>
    </w:p>
    <w:p>
      <w:pPr>
        <w:widowControl/>
        <w:spacing w:before="100" w:beforeAutospacing="1" w:after="100" w:afterAutospacing="1" w:line="120" w:lineRule="auto"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5.1资格审查资料清单</w:t>
      </w:r>
    </w:p>
    <w:p>
      <w:pPr>
        <w:widowControl/>
        <w:spacing w:before="100" w:beforeAutospacing="1" w:after="100" w:afterAutospacing="1" w:line="120" w:lineRule="auto"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（1）投标单位营业执照、资质证书、安全生产许可证、基本账户开户行许可证、一般纳税人资格证明。</w:t>
      </w:r>
    </w:p>
    <w:p>
      <w:pPr>
        <w:widowControl/>
        <w:spacing w:before="100" w:beforeAutospacing="1" w:after="100" w:afterAutospacing="1" w:line="120" w:lineRule="auto"/>
        <w:ind w:firstLine="420" w:firstLineChars="200"/>
        <w:jc w:val="left"/>
        <w:rPr>
          <w:rFonts w:ascii="宋体" w:hAnsi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（2）法定代表人身份证明及法定代表人授权书证明原件。</w:t>
      </w:r>
    </w:p>
    <w:p>
      <w:pPr>
        <w:pStyle w:val="9"/>
        <w:spacing w:before="0"/>
        <w:outlineLvl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6</w:t>
      </w:r>
      <w:r>
        <w:rPr>
          <w:color w:val="000000"/>
          <w:szCs w:val="21"/>
        </w:rPr>
        <w:t>. 招标文件的获取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>
      <w:pPr>
        <w:widowControl/>
        <w:spacing w:line="360" w:lineRule="auto"/>
        <w:ind w:right="-256" w:rightChars="-122" w:firstLine="411" w:firstLineChars="196"/>
        <w:jc w:val="left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投标人通过资格预审后，招标人通过“云筑电商平台”（网址：http://www.yzw.cn）发布招标文件，具体时间另行通知。</w:t>
      </w:r>
    </w:p>
    <w:p>
      <w:pPr>
        <w:tabs>
          <w:tab w:val="left" w:pos="360"/>
        </w:tabs>
        <w:spacing w:line="400" w:lineRule="exact"/>
        <w:rPr>
          <w:color w:val="000000"/>
          <w:szCs w:val="21"/>
        </w:rPr>
      </w:pPr>
    </w:p>
    <w:p>
      <w:pPr>
        <w:pStyle w:val="9"/>
        <w:spacing w:before="0"/>
        <w:outlineLvl w:val="0"/>
        <w:rPr>
          <w:color w:val="000000"/>
          <w:szCs w:val="21"/>
        </w:rPr>
      </w:pPr>
      <w:bookmarkStart w:id="46" w:name="_Toc403052444"/>
      <w:bookmarkStart w:id="47" w:name="_Toc241459601"/>
      <w:bookmarkStart w:id="48" w:name="_Toc342296126"/>
      <w:bookmarkStart w:id="49" w:name="_Toc403059387"/>
      <w:bookmarkStart w:id="50" w:name="_Toc152042292"/>
      <w:bookmarkStart w:id="51" w:name="_Toc179632532"/>
      <w:bookmarkStart w:id="52" w:name="_Toc152045516"/>
      <w:bookmarkStart w:id="53" w:name="_Toc362252611"/>
      <w:bookmarkStart w:id="54" w:name="_Toc144974484"/>
      <w:r>
        <w:rPr>
          <w:rFonts w:hint="eastAsia"/>
          <w:color w:val="000000"/>
          <w:szCs w:val="21"/>
        </w:rPr>
        <w:t>7</w:t>
      </w:r>
      <w:r>
        <w:rPr>
          <w:color w:val="000000"/>
          <w:szCs w:val="21"/>
        </w:rPr>
        <w:t>. 投标文件的递交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>
      <w:pPr>
        <w:spacing w:line="360" w:lineRule="auto"/>
        <w:ind w:firstLine="420" w:firstLineChars="200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投标文件递交截止时间、开标时间及具体要求详见招标文件。</w:t>
      </w:r>
    </w:p>
    <w:p>
      <w:pPr>
        <w:spacing w:line="400" w:lineRule="exact"/>
        <w:ind w:firstLine="525" w:firstLineChars="250"/>
        <w:rPr>
          <w:color w:val="000000"/>
        </w:rPr>
      </w:pPr>
    </w:p>
    <w:p>
      <w:pPr>
        <w:pStyle w:val="9"/>
        <w:spacing w:before="0"/>
        <w:outlineLvl w:val="0"/>
        <w:rPr>
          <w:color w:val="000000"/>
        </w:rPr>
      </w:pPr>
      <w:bookmarkStart w:id="55" w:name="_Toc403059389"/>
      <w:bookmarkStart w:id="56" w:name="_Toc342296128"/>
      <w:bookmarkStart w:id="57" w:name="_Toc179632534"/>
      <w:bookmarkStart w:id="58" w:name="_Toc144974485"/>
      <w:bookmarkStart w:id="59" w:name="_Toc403052446"/>
      <w:bookmarkStart w:id="60" w:name="_Toc152045517"/>
      <w:bookmarkStart w:id="61" w:name="_Toc362252613"/>
      <w:bookmarkStart w:id="62" w:name="_Toc241459603"/>
      <w:bookmarkStart w:id="63" w:name="_Toc152042293"/>
      <w:r>
        <w:rPr>
          <w:rFonts w:hint="eastAsia"/>
          <w:color w:val="000000"/>
        </w:rPr>
        <w:t>8</w:t>
      </w:r>
      <w:r>
        <w:rPr>
          <w:color w:val="000000"/>
        </w:rPr>
        <w:t>. 联系方式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>
      <w:pPr>
        <w:topLinePunct/>
        <w:spacing w:line="400" w:lineRule="exact"/>
        <w:ind w:firstLine="420" w:firstLineChars="200"/>
        <w:rPr>
          <w:color w:val="000000"/>
          <w:szCs w:val="21"/>
          <w:highlight w:val="none"/>
        </w:rPr>
      </w:pPr>
      <w:r>
        <w:rPr>
          <w:color w:val="000000"/>
          <w:szCs w:val="21"/>
        </w:rPr>
        <w:t>招 标 人：</w:t>
      </w:r>
      <w:r>
        <w:rPr>
          <w:color w:val="000000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  <w:highlight w:val="none"/>
          <w:u w:val="single"/>
          <w:lang w:val="en-US" w:eastAsia="zh-CN"/>
        </w:rPr>
        <w:t>双流县第一人民医院迁建工程PPP项目</w:t>
      </w:r>
      <w:r>
        <w:rPr>
          <w:rFonts w:hint="eastAsia" w:ascii="宋体" w:hAnsi="宋体"/>
          <w:szCs w:val="21"/>
          <w:highlight w:val="none"/>
          <w:u w:val="single"/>
        </w:rPr>
        <w:t xml:space="preserve"> </w:t>
      </w:r>
      <w:r>
        <w:rPr>
          <w:color w:val="000000"/>
          <w:szCs w:val="21"/>
          <w:highlight w:val="none"/>
          <w:u w:val="single"/>
        </w:rPr>
        <w:t xml:space="preserve"> </w:t>
      </w:r>
      <w:r>
        <w:rPr>
          <w:color w:val="000000"/>
          <w:szCs w:val="21"/>
          <w:highlight w:val="none"/>
        </w:rPr>
        <w:t xml:space="preserve"> </w:t>
      </w:r>
      <w:r>
        <w:rPr>
          <w:rFonts w:hint="eastAsia" w:ascii="宋体" w:hAnsi="宋体" w:cs="宋体"/>
          <w:kern w:val="0"/>
          <w:szCs w:val="21"/>
          <w:highlight w:val="none"/>
        </w:rPr>
        <w:t>（项目名称）</w:t>
      </w:r>
      <w:r>
        <w:rPr>
          <w:color w:val="000000"/>
          <w:szCs w:val="21"/>
          <w:highlight w:val="none"/>
        </w:rPr>
        <w:t xml:space="preserve">        </w:t>
      </w:r>
    </w:p>
    <w:p>
      <w:pPr>
        <w:topLinePunct/>
        <w:spacing w:line="400" w:lineRule="exact"/>
        <w:ind w:firstLine="420" w:firstLineChars="200"/>
        <w:rPr>
          <w:color w:val="000000"/>
          <w:szCs w:val="21"/>
          <w:highlight w:val="none"/>
        </w:rPr>
      </w:pPr>
      <w:r>
        <w:rPr>
          <w:color w:val="000000"/>
          <w:szCs w:val="21"/>
          <w:highlight w:val="none"/>
        </w:rPr>
        <w:t>地    址：</w:t>
      </w:r>
      <w:r>
        <w:rPr>
          <w:rFonts w:hint="eastAsia" w:ascii="宋体" w:hAnsi="宋体"/>
          <w:color w:val="000000"/>
          <w:highlight w:val="none"/>
          <w:u w:val="single"/>
        </w:rPr>
        <w:t xml:space="preserve"> </w:t>
      </w:r>
      <w:r>
        <w:rPr>
          <w:rFonts w:hint="eastAsia" w:ascii="宋体" w:hAnsi="宋体"/>
          <w:szCs w:val="21"/>
          <w:highlight w:val="none"/>
          <w:u w:val="single"/>
          <w:lang w:val="en-US" w:eastAsia="zh-CN"/>
        </w:rPr>
        <w:t xml:space="preserve">成都市双流县东升镇、航都大道南侧   </w:t>
      </w:r>
      <w:r>
        <w:rPr>
          <w:color w:val="000000"/>
          <w:szCs w:val="21"/>
          <w:highlight w:val="none"/>
          <w:u w:val="single"/>
        </w:rPr>
        <w:t xml:space="preserve"> </w:t>
      </w:r>
      <w:r>
        <w:rPr>
          <w:color w:val="000000"/>
          <w:szCs w:val="21"/>
          <w:highlight w:val="none"/>
        </w:rPr>
        <w:t xml:space="preserve">  </w:t>
      </w:r>
      <w:r>
        <w:rPr>
          <w:color w:val="000000"/>
          <w:szCs w:val="21"/>
          <w:highlight w:val="none"/>
        </w:rPr>
        <w:tab/>
      </w:r>
      <w:r>
        <w:rPr>
          <w:color w:val="000000"/>
          <w:szCs w:val="21"/>
          <w:highlight w:val="none"/>
        </w:rPr>
        <w:t xml:space="preserve">   </w:t>
      </w:r>
    </w:p>
    <w:p>
      <w:pPr>
        <w:topLinePunct/>
        <w:spacing w:line="400" w:lineRule="exact"/>
        <w:ind w:firstLine="420" w:firstLineChars="200"/>
        <w:rPr>
          <w:color w:val="000000"/>
          <w:szCs w:val="21"/>
          <w:highlight w:val="none"/>
        </w:rPr>
      </w:pPr>
      <w:r>
        <w:rPr>
          <w:color w:val="000000"/>
          <w:szCs w:val="21"/>
          <w:highlight w:val="none"/>
        </w:rPr>
        <w:t>联 系 人：</w:t>
      </w:r>
      <w:r>
        <w:rPr>
          <w:color w:val="000000"/>
          <w:szCs w:val="21"/>
          <w:highlight w:val="none"/>
          <w:u w:val="single"/>
        </w:rPr>
        <w:t xml:space="preserve"> </w:t>
      </w:r>
      <w:r>
        <w:rPr>
          <w:rFonts w:hint="eastAsia"/>
          <w:color w:val="000000"/>
          <w:szCs w:val="21"/>
          <w:highlight w:val="none"/>
          <w:u w:val="single"/>
          <w:lang w:eastAsia="zh-CN"/>
        </w:rPr>
        <w:t>刘云晨</w:t>
      </w:r>
      <w:r>
        <w:rPr>
          <w:color w:val="000000"/>
          <w:szCs w:val="21"/>
          <w:highlight w:val="none"/>
          <w:u w:val="single"/>
        </w:rPr>
        <w:t xml:space="preserve">                     </w:t>
      </w:r>
      <w:r>
        <w:rPr>
          <w:rFonts w:hint="eastAsia"/>
          <w:color w:val="000000"/>
          <w:szCs w:val="21"/>
          <w:highlight w:val="none"/>
          <w:u w:val="single"/>
          <w:lang w:val="en-US" w:eastAsia="zh-CN"/>
        </w:rPr>
        <w:t xml:space="preserve">      </w:t>
      </w:r>
      <w:r>
        <w:rPr>
          <w:color w:val="000000"/>
          <w:szCs w:val="21"/>
          <w:highlight w:val="none"/>
          <w:u w:val="single"/>
        </w:rPr>
        <w:t xml:space="preserve">  </w:t>
      </w:r>
      <w:r>
        <w:rPr>
          <w:color w:val="000000"/>
          <w:szCs w:val="21"/>
          <w:highlight w:val="none"/>
        </w:rPr>
        <w:t xml:space="preserve">         </w:t>
      </w:r>
    </w:p>
    <w:p>
      <w:pPr>
        <w:topLinePunct/>
        <w:spacing w:line="400" w:lineRule="exact"/>
        <w:ind w:firstLine="420" w:firstLineChars="200"/>
        <w:rPr>
          <w:color w:val="000000"/>
          <w:szCs w:val="21"/>
        </w:rPr>
      </w:pPr>
      <w:r>
        <w:rPr>
          <w:color w:val="000000"/>
          <w:szCs w:val="21"/>
          <w:highlight w:val="none"/>
        </w:rPr>
        <w:t>电    话：</w:t>
      </w:r>
      <w:r>
        <w:rPr>
          <w:color w:val="000000"/>
          <w:szCs w:val="21"/>
          <w:highlight w:val="none"/>
          <w:u w:val="single"/>
        </w:rPr>
        <w:t xml:space="preserve"> </w:t>
      </w:r>
      <w:r>
        <w:rPr>
          <w:rFonts w:hint="eastAsia"/>
          <w:color w:val="000000"/>
          <w:szCs w:val="21"/>
          <w:highlight w:val="none"/>
          <w:u w:val="single"/>
          <w:lang w:val="en-US" w:eastAsia="zh-CN"/>
        </w:rPr>
        <w:t>13337674928</w:t>
      </w:r>
      <w:bookmarkStart w:id="64" w:name="_GoBack"/>
      <w:bookmarkEnd w:id="64"/>
      <w:r>
        <w:rPr>
          <w:color w:val="000000"/>
          <w:szCs w:val="21"/>
          <w:highlight w:val="none"/>
          <w:u w:val="single"/>
        </w:rPr>
        <w:t xml:space="preserve">      </w:t>
      </w:r>
      <w:r>
        <w:rPr>
          <w:color w:val="000000"/>
          <w:szCs w:val="21"/>
          <w:u w:val="single"/>
        </w:rPr>
        <w:t xml:space="preserve">            </w:t>
      </w:r>
      <w:r>
        <w:rPr>
          <w:rFonts w:hint="eastAsia"/>
          <w:color w:val="000000"/>
          <w:szCs w:val="21"/>
          <w:u w:val="single"/>
          <w:lang w:val="en-US" w:eastAsia="zh-CN"/>
        </w:rPr>
        <w:t xml:space="preserve"> </w:t>
      </w:r>
      <w:r>
        <w:rPr>
          <w:color w:val="000000"/>
          <w:szCs w:val="21"/>
          <w:u w:val="single"/>
        </w:rPr>
        <w:t xml:space="preserve">      </w:t>
      </w:r>
      <w:r>
        <w:rPr>
          <w:color w:val="000000"/>
          <w:szCs w:val="21"/>
        </w:rPr>
        <w:t xml:space="preserve">        </w:t>
      </w:r>
    </w:p>
    <w:p>
      <w:pPr>
        <w:topLinePunct/>
        <w:spacing w:line="400" w:lineRule="exact"/>
        <w:ind w:firstLine="420" w:firstLineChars="200"/>
        <w:rPr>
          <w:color w:val="000000"/>
          <w:szCs w:val="21"/>
        </w:rPr>
      </w:pPr>
      <w:r>
        <w:rPr>
          <w:color w:val="000000"/>
          <w:szCs w:val="21"/>
        </w:rPr>
        <w:t>传    真：</w:t>
      </w:r>
      <w:r>
        <w:rPr>
          <w:color w:val="000000"/>
          <w:szCs w:val="21"/>
          <w:u w:val="single"/>
        </w:rPr>
        <w:t xml:space="preserve">                       </w:t>
      </w:r>
      <w:r>
        <w:rPr>
          <w:rFonts w:hint="eastAsia"/>
          <w:color w:val="000000"/>
          <w:szCs w:val="21"/>
          <w:u w:val="single"/>
          <w:lang w:val="en-US" w:eastAsia="zh-CN"/>
        </w:rPr>
        <w:t xml:space="preserve">            </w:t>
      </w:r>
      <w:r>
        <w:rPr>
          <w:color w:val="000000"/>
          <w:szCs w:val="21"/>
          <w:u w:val="single"/>
        </w:rPr>
        <w:t xml:space="preserve">  </w:t>
      </w:r>
      <w:r>
        <w:rPr>
          <w:color w:val="000000"/>
          <w:szCs w:val="21"/>
        </w:rPr>
        <w:t xml:space="preserve">         </w:t>
      </w:r>
    </w:p>
    <w:p>
      <w:pPr>
        <w:spacing w:line="400" w:lineRule="exact"/>
        <w:jc w:val="right"/>
        <w:rPr>
          <w:color w:val="000000"/>
          <w:szCs w:val="21"/>
        </w:rPr>
      </w:pPr>
      <w:r>
        <w:rPr>
          <w:color w:val="000000"/>
          <w:szCs w:val="21"/>
        </w:rPr>
        <w:t>　　　　　　　　　　　　　　　　　　　　　　　　　</w:t>
      </w:r>
      <w:r>
        <w:rPr>
          <w:color w:val="000000"/>
          <w:szCs w:val="21"/>
          <w:u w:val="single"/>
        </w:rPr>
        <w:t xml:space="preserve"> </w:t>
      </w:r>
      <w:r>
        <w:rPr>
          <w:rFonts w:hint="eastAsia"/>
          <w:color w:val="000000"/>
          <w:szCs w:val="21"/>
          <w:u w:val="single"/>
          <w:lang w:val="en-US" w:eastAsia="zh-CN"/>
        </w:rPr>
        <w:t>2020</w:t>
      </w:r>
      <w:r>
        <w:rPr>
          <w:color w:val="000000"/>
          <w:szCs w:val="21"/>
          <w:u w:val="single"/>
        </w:rPr>
        <w:t xml:space="preserve"> </w:t>
      </w:r>
      <w:r>
        <w:rPr>
          <w:color w:val="000000"/>
          <w:szCs w:val="21"/>
        </w:rPr>
        <w:t xml:space="preserve">年 </w:t>
      </w:r>
      <w:r>
        <w:rPr>
          <w:color w:val="000000"/>
          <w:szCs w:val="21"/>
          <w:u w:val="single"/>
        </w:rPr>
        <w:t xml:space="preserve">  </w:t>
      </w:r>
      <w:r>
        <w:rPr>
          <w:rFonts w:hint="eastAsia"/>
          <w:color w:val="000000"/>
          <w:szCs w:val="21"/>
          <w:u w:val="single"/>
          <w:lang w:val="en-US" w:eastAsia="zh-CN"/>
        </w:rPr>
        <w:t>03</w:t>
      </w:r>
      <w:r>
        <w:rPr>
          <w:rFonts w:hint="eastAsia"/>
          <w:color w:val="000000"/>
          <w:szCs w:val="21"/>
          <w:u w:val="single"/>
        </w:rPr>
        <w:t xml:space="preserve"> </w:t>
      </w:r>
      <w:r>
        <w:rPr>
          <w:color w:val="000000"/>
          <w:szCs w:val="21"/>
        </w:rPr>
        <w:t>月</w:t>
      </w:r>
      <w:r>
        <w:rPr>
          <w:color w:val="000000"/>
          <w:szCs w:val="21"/>
          <w:u w:val="single"/>
        </w:rPr>
        <w:t xml:space="preserve"> </w:t>
      </w:r>
      <w:r>
        <w:rPr>
          <w:rFonts w:hint="eastAsia"/>
          <w:color w:val="000000"/>
          <w:szCs w:val="21"/>
          <w:u w:val="single"/>
          <w:lang w:val="en-US" w:eastAsia="zh-CN"/>
        </w:rPr>
        <w:t>25</w:t>
      </w:r>
      <w:r>
        <w:rPr>
          <w:color w:val="000000"/>
          <w:szCs w:val="21"/>
          <w:u w:val="single"/>
        </w:rPr>
        <w:t xml:space="preserve"> </w:t>
      </w:r>
      <w:r>
        <w:rPr>
          <w:color w:val="000000"/>
          <w:szCs w:val="21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91"/>
    <w:rsid w:val="006826B5"/>
    <w:rsid w:val="008A7FE5"/>
    <w:rsid w:val="0099081C"/>
    <w:rsid w:val="00A01E91"/>
    <w:rsid w:val="00A2703A"/>
    <w:rsid w:val="00CB6C09"/>
    <w:rsid w:val="00CF44D7"/>
    <w:rsid w:val="00F97C28"/>
    <w:rsid w:val="039C44B1"/>
    <w:rsid w:val="05793AC4"/>
    <w:rsid w:val="0E883574"/>
    <w:rsid w:val="11D4468E"/>
    <w:rsid w:val="12D64BBF"/>
    <w:rsid w:val="1364052E"/>
    <w:rsid w:val="18344296"/>
    <w:rsid w:val="1AA328A4"/>
    <w:rsid w:val="238545A9"/>
    <w:rsid w:val="2C2B5617"/>
    <w:rsid w:val="2D6C7DDF"/>
    <w:rsid w:val="36ED177E"/>
    <w:rsid w:val="38804893"/>
    <w:rsid w:val="38C0033A"/>
    <w:rsid w:val="3BE86EAD"/>
    <w:rsid w:val="4656367B"/>
    <w:rsid w:val="50CB3D02"/>
    <w:rsid w:val="528E06CE"/>
    <w:rsid w:val="585F1CDB"/>
    <w:rsid w:val="5A8D6DC0"/>
    <w:rsid w:val="61441C7E"/>
    <w:rsid w:val="647B0A11"/>
    <w:rsid w:val="675C33ED"/>
    <w:rsid w:val="67AD3D39"/>
    <w:rsid w:val="6A724CE0"/>
    <w:rsid w:val="6C5D681E"/>
    <w:rsid w:val="75094AA9"/>
    <w:rsid w:val="792A3FD7"/>
    <w:rsid w:val="7B3B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10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zh-CN" w:eastAsia="zh-CN"/>
    </w:rPr>
  </w:style>
  <w:style w:type="paragraph" w:customStyle="1" w:styleId="9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eastAsia="黑体" w:cs="宋体"/>
      <w:b w:val="0"/>
      <w:bCs w:val="0"/>
      <w:sz w:val="28"/>
      <w:szCs w:val="20"/>
    </w:rPr>
  </w:style>
  <w:style w:type="character" w:customStyle="1" w:styleId="10">
    <w:name w:val="标题 2 Char"/>
    <w:basedOn w:val="7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1">
    <w:name w:val="页眉 Char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257</Words>
  <Characters>1465</Characters>
  <Lines>12</Lines>
  <Paragraphs>3</Paragraphs>
  <TotalTime>55</TotalTime>
  <ScaleCrop>false</ScaleCrop>
  <LinksUpToDate>false</LinksUpToDate>
  <CharactersWithSpaces>1719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2018-07-23T05:52:00Z</dcterms:created>
  <dc:creator>yu</dc:creator>
  <cp:lastModifiedBy>我有明亮的眼睛</cp:lastModifiedBy>
  <cp:lastPrinted>2018-09-11T01:19:00Z</cp:lastPrinted>
  <dcterms:modified xsi:type="dcterms:W3CDTF">2020-03-25T06:41:26Z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